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A780">
      <w:pPr>
        <w:spacing w:before="205"/>
        <w:ind w:left="2160" w:right="2567"/>
        <w:jc w:val="center"/>
        <w:rPr>
          <w:b/>
          <w:sz w:val="24"/>
        </w:rPr>
      </w:pPr>
      <w:r>
        <w:rPr>
          <w:b/>
          <w:sz w:val="24"/>
        </w:rPr>
        <w:t>202</w:t>
      </w:r>
      <w:r>
        <w:rPr>
          <w:rFonts w:hint="eastAsia"/>
          <w:b/>
          <w:sz w:val="24"/>
        </w:rPr>
        <w:t xml:space="preserve">6 </w:t>
      </w:r>
      <w:r>
        <w:rPr>
          <w:b/>
          <w:sz w:val="24"/>
        </w:rPr>
        <w:t>年研究生外语水平验证说明</w:t>
      </w:r>
    </w:p>
    <w:p w14:paraId="1457D873">
      <w:pPr>
        <w:pStyle w:val="2"/>
        <w:rPr>
          <w:b/>
        </w:rPr>
      </w:pPr>
    </w:p>
    <w:p w14:paraId="091767EE">
      <w:pPr>
        <w:pStyle w:val="2"/>
        <w:spacing w:before="6"/>
        <w:rPr>
          <w:b/>
        </w:rPr>
      </w:pPr>
    </w:p>
    <w:p w14:paraId="253AA99F">
      <w:pPr>
        <w:spacing w:before="71"/>
        <w:ind w:left="120"/>
        <w:rPr>
          <w:b/>
          <w:sz w:val="24"/>
        </w:rPr>
      </w:pPr>
      <w:r>
        <w:rPr>
          <w:b/>
          <w:sz w:val="24"/>
        </w:rPr>
        <w:t>一、研究生外语水平验证目的</w:t>
      </w:r>
    </w:p>
    <w:p w14:paraId="4B4AF7A0">
      <w:pPr>
        <w:spacing w:before="43" w:line="278" w:lineRule="auto"/>
        <w:ind w:left="120" w:right="236"/>
        <w:rPr>
          <w:sz w:val="24"/>
        </w:rPr>
      </w:pPr>
      <w:r>
        <w:rPr>
          <w:spacing w:val="-5"/>
          <w:sz w:val="24"/>
        </w:rPr>
        <w:t>研究生外语水平验证用于研究生公共外语课程分班教学，即外语水平验证后根据所对应的类</w:t>
      </w:r>
      <w:r>
        <w:rPr>
          <w:sz w:val="24"/>
        </w:rPr>
        <w:t>别决定研究生入学后所上外语课程的类别。具体说明如下：</w:t>
      </w:r>
    </w:p>
    <w:p w14:paraId="272C1CCB">
      <w:pPr>
        <w:tabs>
          <w:tab w:val="left" w:pos="481"/>
        </w:tabs>
        <w:spacing w:line="269" w:lineRule="exact"/>
        <w:ind w:firstLine="128" w:firstLineChars="63"/>
        <w:rPr>
          <w:sz w:val="24"/>
        </w:rPr>
      </w:pPr>
      <w:r>
        <w:rPr>
          <w:rFonts w:hint="eastAsia"/>
          <w:spacing w:val="-18"/>
          <w:sz w:val="24"/>
        </w:rPr>
        <w:t xml:space="preserve">1) </w:t>
      </w:r>
      <w:r>
        <w:rPr>
          <w:spacing w:val="-18"/>
          <w:sz w:val="24"/>
        </w:rPr>
        <w:t xml:space="preserve">满足 </w:t>
      </w:r>
      <w:r>
        <w:rPr>
          <w:rFonts w:ascii="Times New Roman" w:eastAsia="Times New Roman"/>
          <w:sz w:val="24"/>
        </w:rPr>
        <w:t>A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sz w:val="24"/>
        </w:rPr>
        <w:t>类任意一个条件，研究生公共外语课程免修免考。</w:t>
      </w:r>
    </w:p>
    <w:p w14:paraId="20B01C33">
      <w:pPr>
        <w:tabs>
          <w:tab w:val="left" w:pos="481"/>
        </w:tabs>
        <w:ind w:firstLine="128" w:firstLineChars="63"/>
        <w:rPr>
          <w:sz w:val="24"/>
        </w:rPr>
      </w:pPr>
      <w:r>
        <w:rPr>
          <w:rFonts w:hint="eastAsia"/>
          <w:spacing w:val="-18"/>
          <w:sz w:val="24"/>
        </w:rPr>
        <w:t xml:space="preserve">2) </w:t>
      </w:r>
      <w:r>
        <w:rPr>
          <w:spacing w:val="-18"/>
          <w:sz w:val="24"/>
        </w:rPr>
        <w:t xml:space="preserve">满足 </w:t>
      </w:r>
      <w:r>
        <w:rPr>
          <w:rFonts w:ascii="Times New Roman" w:eastAsia="Times New Roman"/>
          <w:sz w:val="24"/>
        </w:rPr>
        <w:t xml:space="preserve">B </w:t>
      </w:r>
      <w:r>
        <w:rPr>
          <w:sz w:val="24"/>
        </w:rPr>
        <w:t>类任意一个条件，入学后</w:t>
      </w:r>
      <w:r>
        <w:rPr>
          <w:rFonts w:hint="eastAsia"/>
          <w:sz w:val="24"/>
          <w:lang w:val="en-US" w:eastAsia="zh-CN"/>
        </w:rPr>
        <w:t>须</w:t>
      </w:r>
      <w:r>
        <w:rPr>
          <w:sz w:val="24"/>
        </w:rPr>
        <w:t>参加研究生</w:t>
      </w:r>
      <w:r>
        <w:rPr>
          <w:rFonts w:hint="eastAsia"/>
          <w:sz w:val="24"/>
          <w:lang w:val="en-US" w:eastAsia="zh-CN"/>
        </w:rPr>
        <w:t>公共</w:t>
      </w:r>
      <w:r>
        <w:rPr>
          <w:sz w:val="24"/>
        </w:rPr>
        <w:t>外语课程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32课时</w:t>
      </w:r>
      <w:r>
        <w:rPr>
          <w:rFonts w:hint="eastAsia"/>
          <w:sz w:val="24"/>
          <w:lang w:eastAsia="zh-CN"/>
        </w:rPr>
        <w:t>）</w:t>
      </w:r>
      <w:r>
        <w:rPr>
          <w:sz w:val="24"/>
        </w:rPr>
        <w:t>的学习。</w:t>
      </w:r>
    </w:p>
    <w:p w14:paraId="164EB05D">
      <w:pPr>
        <w:tabs>
          <w:tab w:val="left" w:pos="481"/>
        </w:tabs>
        <w:ind w:left="120"/>
        <w:rPr>
          <w:sz w:val="24"/>
        </w:rPr>
      </w:pPr>
      <w:r>
        <w:rPr>
          <w:rFonts w:hint="eastAsia"/>
          <w:spacing w:val="-7"/>
          <w:sz w:val="24"/>
        </w:rPr>
        <w:t>3)</w:t>
      </w:r>
      <w:r>
        <w:rPr>
          <w:spacing w:val="-7"/>
          <w:sz w:val="24"/>
        </w:rPr>
        <w:t xml:space="preserve"> 未满足任何条件为 </w:t>
      </w:r>
      <w:r>
        <w:rPr>
          <w:rFonts w:ascii="Times New Roman" w:eastAsia="Times New Roman"/>
          <w:sz w:val="24"/>
        </w:rPr>
        <w:t xml:space="preserve">C </w:t>
      </w:r>
      <w:r>
        <w:rPr>
          <w:sz w:val="24"/>
        </w:rPr>
        <w:t>类，入学后</w:t>
      </w:r>
      <w:r>
        <w:rPr>
          <w:rFonts w:hint="eastAsia"/>
          <w:sz w:val="24"/>
          <w:lang w:val="en-US" w:eastAsia="zh-CN"/>
        </w:rPr>
        <w:t>须</w:t>
      </w:r>
      <w:r>
        <w:rPr>
          <w:sz w:val="24"/>
        </w:rPr>
        <w:t>参加研究生</w:t>
      </w:r>
      <w:r>
        <w:rPr>
          <w:rFonts w:hint="eastAsia"/>
          <w:sz w:val="24"/>
          <w:lang w:val="en-US" w:eastAsia="zh-CN"/>
        </w:rPr>
        <w:t>公共</w:t>
      </w:r>
      <w:r>
        <w:rPr>
          <w:sz w:val="24"/>
        </w:rPr>
        <w:t>外语课程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64课时</w:t>
      </w:r>
      <w:r>
        <w:rPr>
          <w:rFonts w:hint="eastAsia"/>
          <w:sz w:val="24"/>
          <w:lang w:eastAsia="zh-CN"/>
        </w:rPr>
        <w:t>）</w:t>
      </w:r>
      <w:r>
        <w:rPr>
          <w:sz w:val="24"/>
        </w:rPr>
        <w:t>的学习。</w:t>
      </w:r>
    </w:p>
    <w:p w14:paraId="2CEFFEED">
      <w:pPr>
        <w:pStyle w:val="2"/>
        <w:spacing w:before="8"/>
      </w:pPr>
    </w:p>
    <w:p w14:paraId="4FCA2583">
      <w:pPr>
        <w:spacing w:before="1" w:line="278" w:lineRule="auto"/>
        <w:ind w:left="120" w:right="238"/>
        <w:rPr>
          <w:sz w:val="24"/>
        </w:rPr>
      </w:pPr>
      <w:r>
        <w:rPr>
          <w:b/>
          <w:color w:val="FF0000"/>
          <w:spacing w:val="-17"/>
          <w:sz w:val="24"/>
        </w:rPr>
        <w:t>注：</w:t>
      </w:r>
      <w:r>
        <w:rPr>
          <w:rFonts w:hint="default"/>
          <w:b w:val="0"/>
          <w:color w:val="auto"/>
          <w:spacing w:val="-7"/>
          <w:sz w:val="24"/>
          <w:lang w:val="en-US" w:eastAsia="zh-CN"/>
        </w:rPr>
        <w:t>请同学们提前准备</w:t>
      </w:r>
      <w:r>
        <w:rPr>
          <w:spacing w:val="-7"/>
          <w:sz w:val="24"/>
        </w:rPr>
        <w:t>好相应的外语水平证明</w:t>
      </w:r>
      <w:r>
        <w:rPr>
          <w:sz w:val="24"/>
        </w:rPr>
        <w:t>文件（</w:t>
      </w:r>
      <w:r>
        <w:rPr>
          <w:b/>
          <w:color w:val="FF0000"/>
          <w:sz w:val="24"/>
        </w:rPr>
        <w:t>原件及</w:t>
      </w:r>
      <w:r>
        <w:rPr>
          <w:rFonts w:hint="eastAsia"/>
          <w:b/>
          <w:color w:val="FF0000"/>
          <w:sz w:val="24"/>
        </w:rPr>
        <w:t>扫描</w:t>
      </w:r>
      <w:r>
        <w:rPr>
          <w:b/>
          <w:color w:val="FF0000"/>
          <w:sz w:val="24"/>
        </w:rPr>
        <w:t>件</w:t>
      </w:r>
      <w:r>
        <w:rPr>
          <w:sz w:val="24"/>
        </w:rPr>
        <w:t>）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具体验证时间与要求请关注研究生院通知，在选课时根据验证结果选择对应班级。</w:t>
      </w:r>
    </w:p>
    <w:p w14:paraId="218F1B8C">
      <w:pPr>
        <w:pStyle w:val="2"/>
        <w:spacing w:before="4"/>
      </w:pPr>
    </w:p>
    <w:p w14:paraId="7293835D">
      <w:pPr>
        <w:spacing w:line="276" w:lineRule="auto"/>
        <w:ind w:left="120"/>
        <w:rPr>
          <w:b/>
          <w:sz w:val="24"/>
        </w:rPr>
      </w:pPr>
      <w:r>
        <w:rPr>
          <w:sz w:val="24"/>
        </w:rPr>
        <w:t>二、</w:t>
      </w:r>
      <w:r>
        <w:rPr>
          <w:b/>
          <w:sz w:val="24"/>
        </w:rPr>
        <w:t>不参加研究生外语水平验证的情况</w:t>
      </w:r>
    </w:p>
    <w:p w14:paraId="162C2302">
      <w:pPr>
        <w:tabs>
          <w:tab w:val="left" w:pos="439"/>
        </w:tabs>
        <w:spacing w:line="276" w:lineRule="auto"/>
        <w:ind w:left="120"/>
        <w:rPr>
          <w:spacing w:val="-5"/>
          <w:sz w:val="24"/>
        </w:rPr>
      </w:pPr>
      <w:r>
        <w:rPr>
          <w:rFonts w:hint="eastAsia"/>
          <w:spacing w:val="-5"/>
          <w:sz w:val="24"/>
        </w:rPr>
        <w:t xml:space="preserve">1) </w:t>
      </w:r>
      <w:r>
        <w:rPr>
          <w:spacing w:val="-5"/>
          <w:sz w:val="24"/>
        </w:rPr>
        <w:t xml:space="preserve">外语水平在 </w:t>
      </w:r>
      <w:r>
        <w:rPr>
          <w:rFonts w:ascii="Times New Roman" w:eastAsia="Times New Roman"/>
          <w:sz w:val="24"/>
        </w:rPr>
        <w:t>C</w:t>
      </w:r>
      <w:r>
        <w:rPr>
          <w:rFonts w:hint="eastAsia" w:ascii="Times New Roman"/>
          <w:sz w:val="24"/>
        </w:rPr>
        <w:t xml:space="preserve"> </w:t>
      </w:r>
      <w:r>
        <w:rPr>
          <w:spacing w:val="-5"/>
          <w:sz w:val="24"/>
        </w:rPr>
        <w:t>类范围内</w:t>
      </w:r>
    </w:p>
    <w:p w14:paraId="5FE83EA3">
      <w:pPr>
        <w:tabs>
          <w:tab w:val="left" w:pos="439"/>
        </w:tabs>
        <w:spacing w:line="276" w:lineRule="auto"/>
        <w:ind w:firstLine="138" w:firstLineChars="60"/>
        <w:rPr>
          <w:spacing w:val="-5"/>
          <w:sz w:val="24"/>
        </w:rPr>
      </w:pPr>
      <w:r>
        <w:rPr>
          <w:rFonts w:hint="eastAsia"/>
          <w:spacing w:val="-5"/>
          <w:sz w:val="24"/>
        </w:rPr>
        <w:t>2) 国际传媒教育学院中外合作办学专业的硕士研究生</w:t>
      </w:r>
    </w:p>
    <w:p w14:paraId="0A6AB267">
      <w:pPr>
        <w:tabs>
          <w:tab w:val="left" w:pos="439"/>
        </w:tabs>
        <w:spacing w:line="276" w:lineRule="auto"/>
        <w:ind w:firstLine="138" w:firstLineChars="60"/>
        <w:rPr>
          <w:rFonts w:hint="eastAsia"/>
          <w:spacing w:val="-5"/>
          <w:sz w:val="24"/>
        </w:rPr>
      </w:pPr>
      <w:r>
        <w:rPr>
          <w:rFonts w:hint="eastAsia"/>
          <w:spacing w:val="-5"/>
          <w:sz w:val="24"/>
        </w:rPr>
        <w:t xml:space="preserve">3) </w:t>
      </w:r>
      <w:r>
        <w:rPr>
          <w:rFonts w:hint="eastAsia"/>
          <w:spacing w:val="-5"/>
          <w:sz w:val="24"/>
          <w:lang w:eastAsia="zh-Hans"/>
        </w:rPr>
        <w:t>海南国际学院中外合作办学专业</w:t>
      </w:r>
      <w:r>
        <w:rPr>
          <w:rFonts w:hint="eastAsia"/>
          <w:spacing w:val="-5"/>
          <w:sz w:val="24"/>
        </w:rPr>
        <w:t>的硕士研究生</w:t>
      </w:r>
    </w:p>
    <w:p w14:paraId="0883039A">
      <w:pPr>
        <w:tabs>
          <w:tab w:val="left" w:pos="439"/>
        </w:tabs>
        <w:spacing w:line="276" w:lineRule="auto"/>
        <w:ind w:firstLine="138" w:firstLineChars="60"/>
        <w:rPr>
          <w:rFonts w:hint="eastAsia"/>
          <w:spacing w:val="-5"/>
          <w:sz w:val="24"/>
          <w:lang w:val="en-US" w:eastAsia="zh-CN"/>
        </w:rPr>
      </w:pPr>
      <w:r>
        <w:rPr>
          <w:rFonts w:hint="eastAsia"/>
          <w:spacing w:val="-5"/>
          <w:sz w:val="24"/>
          <w:lang w:val="en-US" w:eastAsia="zh-CN"/>
        </w:rPr>
        <w:t>4）文化产业学院法律（法学）专业的硕士研究生</w:t>
      </w:r>
    </w:p>
    <w:p w14:paraId="31ECCB70">
      <w:pPr>
        <w:tabs>
          <w:tab w:val="left" w:pos="439"/>
        </w:tabs>
        <w:spacing w:line="276" w:lineRule="auto"/>
        <w:ind w:firstLine="138" w:firstLineChars="60"/>
        <w:rPr>
          <w:rFonts w:hint="default" w:eastAsiaTheme="minorEastAsia"/>
          <w:spacing w:val="-5"/>
          <w:sz w:val="24"/>
          <w:highlight w:val="none"/>
          <w:lang w:val="en-US" w:eastAsia="zh-CN"/>
        </w:rPr>
      </w:pPr>
      <w:r>
        <w:rPr>
          <w:rFonts w:hint="eastAsia"/>
          <w:spacing w:val="-5"/>
          <w:sz w:val="24"/>
          <w:highlight w:val="none"/>
          <w:lang w:val="en-US" w:eastAsia="zh-CN"/>
        </w:rPr>
        <w:t>5）</w:t>
      </w:r>
      <w:r>
        <w:rPr>
          <w:rFonts w:hint="default"/>
          <w:spacing w:val="-5"/>
          <w:sz w:val="24"/>
          <w:highlight w:val="none"/>
        </w:rPr>
        <w:t>政府与公共事务学院</w:t>
      </w:r>
      <w:r>
        <w:rPr>
          <w:rFonts w:hint="eastAsia"/>
          <w:spacing w:val="-5"/>
          <w:sz w:val="24"/>
          <w:highlight w:val="none"/>
          <w:lang w:val="en-US" w:eastAsia="zh-CN"/>
        </w:rPr>
        <w:t>公共管理专业的硕士研究生</w:t>
      </w:r>
    </w:p>
    <w:p w14:paraId="71A3FAA4">
      <w:pPr>
        <w:spacing w:line="276" w:lineRule="auto"/>
        <w:ind w:left="136" w:leftChars="65"/>
        <w:rPr>
          <w:b/>
          <w:bCs/>
          <w:spacing w:val="-5"/>
          <w:sz w:val="24"/>
          <w:highlight w:val="none"/>
        </w:rPr>
      </w:pPr>
      <w:r>
        <w:rPr>
          <w:rFonts w:hint="eastAsia"/>
          <w:b/>
          <w:bCs/>
          <w:spacing w:val="-5"/>
          <w:sz w:val="24"/>
          <w:highlight w:val="none"/>
        </w:rPr>
        <w:t>国际传播学</w:t>
      </w:r>
      <w:r>
        <w:rPr>
          <w:b/>
          <w:bCs/>
          <w:spacing w:val="-5"/>
          <w:sz w:val="24"/>
          <w:highlight w:val="none"/>
        </w:rPr>
        <w:t>院的硕士研究生</w:t>
      </w:r>
      <w:r>
        <w:rPr>
          <w:rFonts w:hint="eastAsia"/>
          <w:b/>
          <w:bCs/>
          <w:spacing w:val="-5"/>
          <w:sz w:val="24"/>
          <w:highlight w:val="none"/>
        </w:rPr>
        <w:t>外语验证说明由学院另行通知</w:t>
      </w:r>
    </w:p>
    <w:p w14:paraId="36018869">
      <w:pPr>
        <w:pStyle w:val="5"/>
        <w:tabs>
          <w:tab w:val="left" w:pos="439"/>
        </w:tabs>
        <w:spacing w:before="0" w:line="269" w:lineRule="exact"/>
        <w:ind w:left="438" w:firstLine="0"/>
        <w:rPr>
          <w:spacing w:val="-5"/>
          <w:sz w:val="24"/>
        </w:rPr>
      </w:pPr>
    </w:p>
    <w:p w14:paraId="78C28A16">
      <w:pPr>
        <w:spacing w:before="43" w:line="556" w:lineRule="auto"/>
        <w:ind w:left="120" w:right="2236"/>
        <w:rPr>
          <w:b/>
          <w:sz w:val="24"/>
        </w:rPr>
      </w:pPr>
      <w:r>
        <w:rPr>
          <w:b/>
          <w:sz w:val="24"/>
        </w:rPr>
        <w:t>三、外语水平类别明细</w:t>
      </w:r>
    </w:p>
    <w:p w14:paraId="7B4A0151">
      <w:pPr>
        <w:ind w:left="240" w:hanging="240" w:hangingChars="100"/>
        <w:rPr>
          <w:sz w:val="24"/>
        </w:rPr>
      </w:pPr>
      <w:r>
        <w:rPr>
          <w:sz w:val="24"/>
        </w:rPr>
        <w:t>A 类（1）参加 202</w:t>
      </w:r>
      <w:r>
        <w:rPr>
          <w:rFonts w:hint="eastAsia"/>
          <w:sz w:val="24"/>
        </w:rPr>
        <w:t>6</w:t>
      </w:r>
      <w:r>
        <w:rPr>
          <w:sz w:val="24"/>
        </w:rPr>
        <w:t xml:space="preserve">年全国硕士研究生入学统考，英语一达到 </w:t>
      </w:r>
      <w:r>
        <w:rPr>
          <w:rFonts w:hint="eastAsia"/>
          <w:sz w:val="24"/>
        </w:rPr>
        <w:t>72</w:t>
      </w:r>
      <w:r>
        <w:rPr>
          <w:sz w:val="24"/>
        </w:rPr>
        <w:t xml:space="preserve">分及以上，英语二达到 </w:t>
      </w:r>
      <w:r>
        <w:rPr>
          <w:rFonts w:hint="eastAsia"/>
          <w:sz w:val="24"/>
        </w:rPr>
        <w:t xml:space="preserve">80 </w:t>
      </w:r>
      <w:r>
        <w:rPr>
          <w:sz w:val="24"/>
        </w:rPr>
        <w:t xml:space="preserve">分及以上 </w:t>
      </w:r>
    </w:p>
    <w:p w14:paraId="11195068">
      <w:pPr>
        <w:rPr>
          <w:sz w:val="24"/>
        </w:rPr>
      </w:pPr>
    </w:p>
    <w:p w14:paraId="3D4C36E8">
      <w:pPr>
        <w:rPr>
          <w:rFonts w:hint="eastAsia"/>
          <w:sz w:val="24"/>
        </w:rPr>
      </w:pPr>
      <w:r>
        <w:rPr>
          <w:rFonts w:hint="eastAsia"/>
          <w:sz w:val="24"/>
        </w:rPr>
        <w:t>A 类（2）托福成绩免修要求：</w:t>
      </w:r>
    </w:p>
    <w:p w14:paraId="7AB85187">
      <w:pPr>
        <w:rPr>
          <w:sz w:val="24"/>
        </w:rPr>
      </w:pPr>
    </w:p>
    <w:p w14:paraId="0EE63081">
      <w:pPr>
        <w:rPr>
          <w:rFonts w:hint="eastAsia"/>
          <w:sz w:val="24"/>
        </w:rPr>
      </w:pPr>
      <w:r>
        <w:rPr>
          <w:rFonts w:hint="eastAsia"/>
          <w:sz w:val="24"/>
        </w:rPr>
        <w:t>2026 年 1 月 21 日（含）之前参加的托福考试：总分 103及以上（满分 120）</w:t>
      </w:r>
    </w:p>
    <w:p w14:paraId="4A5CA4C2">
      <w:pPr>
        <w:rPr>
          <w:sz w:val="24"/>
        </w:rPr>
      </w:pPr>
      <w:r>
        <w:rPr>
          <w:rFonts w:hint="eastAsia"/>
          <w:sz w:val="24"/>
        </w:rPr>
        <w:t>2026 年 1 月 21 日之后参加的托福考试：总分5.0及以上（满分 6.0）</w:t>
      </w:r>
    </w:p>
    <w:p w14:paraId="7466B53E">
      <w:pPr>
        <w:rPr>
          <w:sz w:val="24"/>
        </w:rPr>
      </w:pPr>
      <w:r>
        <w:rPr>
          <w:sz w:val="24"/>
        </w:rPr>
        <w:t>（2 年内有效，以入学年份计算</w:t>
      </w:r>
      <w:r>
        <w:rPr>
          <w:rFonts w:hint="eastAsia"/>
          <w:sz w:val="24"/>
        </w:rPr>
        <w:t>，2</w:t>
      </w:r>
      <w:r>
        <w:rPr>
          <w:sz w:val="24"/>
        </w:rPr>
        <w:t>02</w:t>
      </w:r>
      <w:r>
        <w:rPr>
          <w:rFonts w:hint="eastAsia"/>
          <w:sz w:val="24"/>
        </w:rPr>
        <w:t>4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 xml:space="preserve">.6） </w:t>
      </w:r>
    </w:p>
    <w:p w14:paraId="1E89665C">
      <w:pPr>
        <w:rPr>
          <w:sz w:val="24"/>
        </w:rPr>
      </w:pPr>
    </w:p>
    <w:p w14:paraId="65B6B272">
      <w:pPr>
        <w:rPr>
          <w:sz w:val="24"/>
        </w:rPr>
      </w:pPr>
      <w:r>
        <w:rPr>
          <w:sz w:val="24"/>
        </w:rPr>
        <w:t>A 类（3）IELTS 成绩学术类达到 6.5 分及以上</w:t>
      </w:r>
    </w:p>
    <w:p w14:paraId="40FFFC27">
      <w:pPr>
        <w:ind w:firstLine="240" w:firstLineChars="100"/>
        <w:rPr>
          <w:sz w:val="24"/>
        </w:rPr>
      </w:pPr>
      <w:r>
        <w:rPr>
          <w:sz w:val="24"/>
        </w:rPr>
        <w:t>（2 年内有效</w:t>
      </w:r>
      <w:r>
        <w:rPr>
          <w:rFonts w:hint="eastAsia"/>
          <w:sz w:val="24"/>
        </w:rPr>
        <w:t>，2</w:t>
      </w:r>
      <w:r>
        <w:rPr>
          <w:sz w:val="24"/>
        </w:rPr>
        <w:t>02</w:t>
      </w:r>
      <w:r>
        <w:rPr>
          <w:rFonts w:hint="eastAsia"/>
          <w:sz w:val="24"/>
        </w:rPr>
        <w:t>4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 xml:space="preserve">.6） </w:t>
      </w:r>
    </w:p>
    <w:p w14:paraId="7A1CF0F0">
      <w:pPr>
        <w:rPr>
          <w:sz w:val="24"/>
        </w:rPr>
      </w:pPr>
    </w:p>
    <w:p w14:paraId="17A55B61">
      <w:pPr>
        <w:rPr>
          <w:sz w:val="24"/>
        </w:rPr>
      </w:pPr>
      <w:r>
        <w:rPr>
          <w:sz w:val="24"/>
        </w:rPr>
        <w:t>A 类（4）国家英语六级考试（CET-6）考试成绩 550 分及以上</w:t>
      </w:r>
    </w:p>
    <w:p w14:paraId="0CF00DCE">
      <w:pPr>
        <w:ind w:firstLine="240" w:firstLineChars="100"/>
        <w:rPr>
          <w:sz w:val="24"/>
        </w:rPr>
      </w:pPr>
      <w:r>
        <w:rPr>
          <w:sz w:val="24"/>
        </w:rPr>
        <w:t>（5 年内有效</w:t>
      </w:r>
      <w:r>
        <w:rPr>
          <w:rFonts w:hint="eastAsia"/>
          <w:sz w:val="24"/>
        </w:rPr>
        <w:t>，2</w:t>
      </w:r>
      <w:r>
        <w:rPr>
          <w:sz w:val="24"/>
        </w:rPr>
        <w:t>0</w:t>
      </w:r>
      <w:r>
        <w:rPr>
          <w:rFonts w:hint="eastAsia"/>
          <w:sz w:val="24"/>
        </w:rPr>
        <w:t>21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>.6）</w:t>
      </w:r>
    </w:p>
    <w:p w14:paraId="5B287AD4">
      <w:pPr>
        <w:rPr>
          <w:sz w:val="24"/>
        </w:rPr>
      </w:pPr>
    </w:p>
    <w:p w14:paraId="5DBDF888">
      <w:pPr>
        <w:rPr>
          <w:sz w:val="24"/>
        </w:rPr>
      </w:pPr>
      <w:r>
        <w:rPr>
          <w:sz w:val="24"/>
        </w:rPr>
        <w:t>A 类</w:t>
      </w:r>
      <w:r>
        <w:rPr>
          <w:rFonts w:hint="eastAsia"/>
          <w:sz w:val="24"/>
        </w:rPr>
        <w:t>（</w:t>
      </w:r>
      <w:r>
        <w:rPr>
          <w:sz w:val="24"/>
        </w:rPr>
        <w:t xml:space="preserve">5）获得英语专业本科毕业证和学士学位证 </w:t>
      </w:r>
    </w:p>
    <w:p w14:paraId="529D65DF">
      <w:pPr>
        <w:rPr>
          <w:sz w:val="24"/>
        </w:rPr>
      </w:pPr>
    </w:p>
    <w:p w14:paraId="030EA258">
      <w:pPr>
        <w:rPr>
          <w:sz w:val="24"/>
        </w:rPr>
      </w:pPr>
      <w:r>
        <w:rPr>
          <w:sz w:val="24"/>
        </w:rPr>
        <w:t xml:space="preserve">A 类（6）获得全国高校英语专业八级（TEM-8）证书 </w:t>
      </w:r>
    </w:p>
    <w:p w14:paraId="55AD9D2C">
      <w:pPr>
        <w:rPr>
          <w:sz w:val="24"/>
        </w:rPr>
      </w:pPr>
    </w:p>
    <w:p w14:paraId="1F97E35D">
      <w:pPr>
        <w:rPr>
          <w:sz w:val="24"/>
        </w:rPr>
      </w:pPr>
      <w:r>
        <w:rPr>
          <w:sz w:val="24"/>
        </w:rPr>
        <w:t>A 类（7）在官方语言为英语的国家获得学历和学位</w:t>
      </w:r>
    </w:p>
    <w:p w14:paraId="08AEA221">
      <w:pPr>
        <w:ind w:firstLine="240" w:firstLineChars="100"/>
        <w:rPr>
          <w:sz w:val="24"/>
        </w:rPr>
      </w:pPr>
      <w:r>
        <w:rPr>
          <w:sz w:val="24"/>
        </w:rPr>
        <w:t xml:space="preserve">（以教育部留学服务中心出具的国外学历学位认证书为准） </w:t>
      </w:r>
    </w:p>
    <w:p w14:paraId="1EC3A697">
      <w:pPr>
        <w:pStyle w:val="2"/>
        <w:spacing w:before="8"/>
      </w:pPr>
    </w:p>
    <w:p w14:paraId="2F6C6419">
      <w:pPr>
        <w:ind w:left="240" w:hanging="240" w:hangingChars="100"/>
        <w:rPr>
          <w:sz w:val="24"/>
        </w:rPr>
      </w:pPr>
      <w:r>
        <w:rPr>
          <w:sz w:val="24"/>
        </w:rPr>
        <w:t>B 类（1）通过国家大学英语六级（CET-6）考试（即达到 425 分）</w:t>
      </w:r>
    </w:p>
    <w:p w14:paraId="47F4AFA9">
      <w:pPr>
        <w:ind w:left="210" w:leftChars="100"/>
        <w:rPr>
          <w:sz w:val="24"/>
        </w:rPr>
      </w:pPr>
      <w:r>
        <w:rPr>
          <w:sz w:val="24"/>
        </w:rPr>
        <w:t>（5 年内有效</w:t>
      </w:r>
      <w:r>
        <w:rPr>
          <w:rFonts w:hint="eastAsia"/>
          <w:sz w:val="24"/>
        </w:rPr>
        <w:t>，2</w:t>
      </w:r>
      <w:r>
        <w:rPr>
          <w:sz w:val="24"/>
        </w:rPr>
        <w:t>0</w:t>
      </w:r>
      <w:r>
        <w:rPr>
          <w:rFonts w:hint="eastAsia"/>
          <w:sz w:val="24"/>
        </w:rPr>
        <w:t>21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>.6）</w:t>
      </w:r>
    </w:p>
    <w:p w14:paraId="47FC02A2">
      <w:pPr>
        <w:ind w:left="240" w:hanging="240" w:hangingChars="100"/>
        <w:rPr>
          <w:sz w:val="24"/>
        </w:rPr>
      </w:pPr>
    </w:p>
    <w:p w14:paraId="6ED726EC">
      <w:pPr>
        <w:ind w:left="240" w:hanging="240" w:hangingChars="100"/>
        <w:rPr>
          <w:sz w:val="24"/>
        </w:rPr>
      </w:pPr>
      <w:r>
        <w:rPr>
          <w:sz w:val="24"/>
        </w:rPr>
        <w:t>B 类（2）获得英语专业四级考试（TEM-4）</w:t>
      </w:r>
      <w:r>
        <w:rPr>
          <w:rFonts w:hint="eastAsia"/>
          <w:sz w:val="24"/>
        </w:rPr>
        <w:t>证书</w:t>
      </w:r>
    </w:p>
    <w:p w14:paraId="5018D795">
      <w:pPr>
        <w:ind w:left="210" w:leftChars="100"/>
        <w:rPr>
          <w:sz w:val="24"/>
        </w:rPr>
      </w:pPr>
      <w:r>
        <w:rPr>
          <w:sz w:val="24"/>
        </w:rPr>
        <w:t>（注：</w:t>
      </w:r>
      <w:r>
        <w:rPr>
          <w:rFonts w:hint="eastAsia"/>
          <w:sz w:val="24"/>
        </w:rPr>
        <w:t>非大学</w:t>
      </w:r>
      <w:r>
        <w:rPr>
          <w:sz w:val="24"/>
        </w:rPr>
        <w:t xml:space="preserve">英语四级考试，是英语专业学生的英语专业四级考试） </w:t>
      </w:r>
    </w:p>
    <w:p w14:paraId="734D7CDC">
      <w:pPr>
        <w:ind w:left="240" w:hanging="240" w:hangingChars="100"/>
        <w:rPr>
          <w:sz w:val="24"/>
        </w:rPr>
      </w:pPr>
    </w:p>
    <w:p w14:paraId="1285E57C">
      <w:pPr>
        <w:rPr>
          <w:rFonts w:hint="eastAsia"/>
          <w:sz w:val="24"/>
        </w:rPr>
      </w:pPr>
      <w:r>
        <w:rPr>
          <w:rFonts w:hint="eastAsia"/>
          <w:sz w:val="24"/>
        </w:rPr>
        <w:t>B 类（3）托福成绩免修要求：</w:t>
      </w:r>
    </w:p>
    <w:p w14:paraId="7DD8E461">
      <w:pPr>
        <w:rPr>
          <w:sz w:val="24"/>
        </w:rPr>
      </w:pPr>
    </w:p>
    <w:p w14:paraId="2698331B">
      <w:pPr>
        <w:rPr>
          <w:rFonts w:hint="eastAsia"/>
          <w:sz w:val="24"/>
        </w:rPr>
      </w:pPr>
      <w:r>
        <w:rPr>
          <w:rFonts w:hint="eastAsia"/>
          <w:sz w:val="24"/>
        </w:rPr>
        <w:t>2026 年 1 月 21 日（含）之前参加的托福考试：总分 90及以上（满分 120）</w:t>
      </w:r>
    </w:p>
    <w:p w14:paraId="63F50562">
      <w:pPr>
        <w:rPr>
          <w:sz w:val="24"/>
        </w:rPr>
      </w:pPr>
      <w:r>
        <w:rPr>
          <w:rFonts w:hint="eastAsia"/>
          <w:sz w:val="24"/>
        </w:rPr>
        <w:t>2026 年 1 月 21 日之后参加的托福考试：总分4.5及以上（满分 6.0）</w:t>
      </w:r>
    </w:p>
    <w:p w14:paraId="1983F830">
      <w:pPr>
        <w:rPr>
          <w:rFonts w:hint="eastAsia"/>
          <w:sz w:val="24"/>
        </w:rPr>
      </w:pPr>
      <w:r>
        <w:rPr>
          <w:sz w:val="24"/>
        </w:rPr>
        <w:t>（2 年内有效</w:t>
      </w:r>
      <w:r>
        <w:rPr>
          <w:rFonts w:hint="eastAsia"/>
          <w:sz w:val="24"/>
        </w:rPr>
        <w:t>，2</w:t>
      </w:r>
      <w:r>
        <w:rPr>
          <w:sz w:val="24"/>
        </w:rPr>
        <w:t>02</w:t>
      </w:r>
      <w:r>
        <w:rPr>
          <w:rFonts w:hint="eastAsia"/>
          <w:sz w:val="24"/>
        </w:rPr>
        <w:t>4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 xml:space="preserve">.6） </w:t>
      </w:r>
    </w:p>
    <w:p w14:paraId="0C9FEF55">
      <w:pPr>
        <w:ind w:left="240" w:hanging="240" w:hangingChars="100"/>
        <w:rPr>
          <w:sz w:val="24"/>
        </w:rPr>
      </w:pPr>
    </w:p>
    <w:p w14:paraId="6844DE42">
      <w:pPr>
        <w:ind w:left="240" w:hanging="240" w:hangingChars="100"/>
        <w:rPr>
          <w:sz w:val="24"/>
        </w:rPr>
      </w:pPr>
      <w:r>
        <w:rPr>
          <w:sz w:val="24"/>
        </w:rPr>
        <w:t>B 类（4）IELTS 成绩学术类达到 6 分及以上</w:t>
      </w:r>
    </w:p>
    <w:p w14:paraId="241838D5">
      <w:pPr>
        <w:ind w:left="210" w:leftChars="100"/>
        <w:rPr>
          <w:sz w:val="24"/>
        </w:rPr>
      </w:pPr>
      <w:r>
        <w:rPr>
          <w:sz w:val="24"/>
        </w:rPr>
        <w:t>（2 年内有效</w:t>
      </w:r>
      <w:r>
        <w:rPr>
          <w:rFonts w:hint="eastAsia"/>
          <w:sz w:val="24"/>
        </w:rPr>
        <w:t>，2</w:t>
      </w:r>
      <w:r>
        <w:rPr>
          <w:sz w:val="24"/>
        </w:rPr>
        <w:t>02</w:t>
      </w:r>
      <w:r>
        <w:rPr>
          <w:rFonts w:hint="eastAsia"/>
          <w:sz w:val="24"/>
        </w:rPr>
        <w:t>4</w:t>
      </w:r>
      <w:r>
        <w:rPr>
          <w:sz w:val="24"/>
        </w:rPr>
        <w:t>.6-202</w:t>
      </w:r>
      <w:r>
        <w:rPr>
          <w:rFonts w:hint="eastAsia"/>
          <w:sz w:val="24"/>
        </w:rPr>
        <w:t>6</w:t>
      </w:r>
      <w:r>
        <w:rPr>
          <w:sz w:val="24"/>
        </w:rPr>
        <w:t xml:space="preserve">.6） </w:t>
      </w:r>
    </w:p>
    <w:p w14:paraId="54D14717">
      <w:pPr>
        <w:ind w:left="240" w:hanging="240" w:hangingChars="100"/>
        <w:rPr>
          <w:sz w:val="24"/>
        </w:rPr>
      </w:pPr>
    </w:p>
    <w:p w14:paraId="3EB1ECF3">
      <w:pPr>
        <w:ind w:left="240" w:hanging="240" w:hangingChars="100"/>
        <w:rPr>
          <w:sz w:val="24"/>
        </w:rPr>
      </w:pPr>
      <w:r>
        <w:rPr>
          <w:sz w:val="24"/>
        </w:rPr>
        <w:t xml:space="preserve">C 类（1）以上条件均未满足 </w:t>
      </w:r>
    </w:p>
    <w:p w14:paraId="28F858CF">
      <w:pPr>
        <w:pStyle w:val="2"/>
        <w:spacing w:before="1"/>
      </w:pPr>
    </w:p>
    <w:p w14:paraId="2309919F">
      <w:pPr>
        <w:pStyle w:val="2"/>
        <w:spacing w:line="460" w:lineRule="auto"/>
        <w:ind w:right="116"/>
        <w:jc w:val="right"/>
      </w:pPr>
      <w:bookmarkStart w:id="0" w:name="_GoBack"/>
      <w:bookmarkEnd w:id="0"/>
      <w:r>
        <w:rPr>
          <w:rFonts w:hint="eastAsia"/>
        </w:rPr>
        <w:t>国际传播学</w:t>
      </w:r>
      <w:r>
        <w:t xml:space="preserve">院 </w:t>
      </w:r>
    </w:p>
    <w:p w14:paraId="1635B5C0">
      <w:pPr>
        <w:pStyle w:val="2"/>
        <w:spacing w:line="460" w:lineRule="auto"/>
        <w:ind w:left="7467" w:right="116" w:hanging="240"/>
        <w:jc w:val="right"/>
      </w:pPr>
      <w:r>
        <w:t xml:space="preserve">研究生院 </w:t>
      </w:r>
    </w:p>
    <w:p w14:paraId="69F8F2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</w:rPr>
  </w:style>
  <w:style w:type="paragraph" w:styleId="5">
    <w:name w:val="List Paragraph"/>
    <w:basedOn w:val="1"/>
    <w:qFormat/>
    <w:uiPriority w:val="1"/>
    <w:pPr>
      <w:spacing w:before="43"/>
      <w:ind w:left="480" w:hanging="36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2026-07-18T03:46:39Z</dcterms:created>
  <dc:creator>Lenovo</dc:creator>
  <cp:lastModifiedBy>黄江</cp:lastModifiedBy>
  <dcterms:modified xsi:type="dcterms:W3CDTF">2026-07-18T03:47:42Z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eyJoZGlkIjoiZmMyNmVmYTE0YjA4ZWY5ODU3YzZjMDEwNGY1YzE4MTUiLCJ1c2VySWQiOiIzMjQwMDY5NTkifQ==</vt:lpwstr>
  </property>
  <property fmtid="{D5CDD505-2E9C-101B-9397-08002B2CF9AE}" pid="4" name="ICV">
    <vt:lpwstr>F919E98759324EC5AF3FDC2CD97718C1_12</vt:lpwstr>
  </property>
</Properties>
</file>